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F6E" w:rsidRPr="00AE22BD" w:rsidRDefault="00641F6E" w:rsidP="00E946B9">
      <w:pPr>
        <w:pStyle w:val="Nadpis1"/>
        <w:jc w:val="both"/>
        <w:rPr>
          <w:rFonts w:ascii="Verdana" w:hAnsi="Verdana"/>
          <w:color w:val="FD4F00"/>
          <w:sz w:val="36"/>
          <w:szCs w:val="36"/>
          <w:lang w:val="en-US"/>
        </w:rPr>
      </w:pPr>
      <w:r>
        <w:rPr>
          <w:rFonts w:ascii="Verdana" w:hAnsi="Verdana"/>
          <w:color w:val="FD4F00"/>
          <w:sz w:val="36"/>
          <w:szCs w:val="36"/>
          <w:lang w:val="en-US"/>
        </w:rPr>
        <w:t>P</w:t>
      </w:r>
      <w:r w:rsidRPr="00103D99">
        <w:rPr>
          <w:rFonts w:ascii="Verdana" w:hAnsi="Verdana"/>
          <w:color w:val="FD4F00"/>
          <w:sz w:val="36"/>
          <w:szCs w:val="36"/>
          <w:lang w:val="en-US"/>
        </w:rPr>
        <w:t>1</w:t>
      </w:r>
      <w:r>
        <w:rPr>
          <w:rFonts w:ascii="Verdana" w:hAnsi="Verdana"/>
          <w:color w:val="FD4F00"/>
          <w:sz w:val="36"/>
          <w:szCs w:val="36"/>
          <w:lang w:val="en-US"/>
        </w:rPr>
        <w:t>4</w:t>
      </w:r>
      <w:r w:rsidR="002136C6">
        <w:rPr>
          <w:rFonts w:ascii="Verdana" w:hAnsi="Verdana"/>
          <w:color w:val="FD4F00"/>
          <w:sz w:val="36"/>
          <w:szCs w:val="36"/>
          <w:lang w:val="en-US"/>
        </w:rPr>
        <w:t>.</w:t>
      </w:r>
      <w:r>
        <w:rPr>
          <w:rFonts w:ascii="Verdana" w:hAnsi="Verdana"/>
          <w:color w:val="FD4F00"/>
          <w:sz w:val="36"/>
          <w:szCs w:val="36"/>
          <w:lang w:val="en-US"/>
        </w:rPr>
        <w:t xml:space="preserve"> VZOR –</w:t>
      </w:r>
      <w:r w:rsidR="002136C6">
        <w:rPr>
          <w:rFonts w:ascii="Verdana" w:hAnsi="Verdana"/>
          <w:color w:val="FD4F00"/>
          <w:sz w:val="36"/>
          <w:szCs w:val="36"/>
          <w:lang w:val="en-US"/>
        </w:rPr>
        <w:t xml:space="preserve"> </w:t>
      </w:r>
      <w:r>
        <w:rPr>
          <w:rFonts w:ascii="Verdana" w:hAnsi="Verdana"/>
          <w:color w:val="FD4F00"/>
          <w:sz w:val="36"/>
          <w:szCs w:val="36"/>
          <w:lang w:val="en-US"/>
        </w:rPr>
        <w:t>NEZÁVAZNÁ NABÍDKOVÁ CENA ZA PLNĚNÍ NÁSLEDNÉ ZAKÁZKY</w:t>
      </w:r>
    </w:p>
    <w:p w:rsidR="00357064" w:rsidRPr="00641F6E" w:rsidRDefault="00357064" w:rsidP="00641F6E"/>
    <w:tbl>
      <w:tblPr>
        <w:tblStyle w:val="TableNormal"/>
        <w:tblW w:w="9421" w:type="dxa"/>
        <w:tblInd w:w="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8"/>
        <w:gridCol w:w="3298"/>
        <w:gridCol w:w="3585"/>
      </w:tblGrid>
      <w:tr w:rsidR="00641F6E" w:rsidRPr="002805B0" w:rsidTr="00641F6E">
        <w:trPr>
          <w:trHeight w:val="746"/>
        </w:trPr>
        <w:tc>
          <w:tcPr>
            <w:tcW w:w="2538" w:type="dxa"/>
            <w:vAlign w:val="center"/>
          </w:tcPr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>Rozdělení Ceny</w:t>
            </w:r>
          </w:p>
        </w:tc>
        <w:tc>
          <w:tcPr>
            <w:tcW w:w="3298" w:type="dxa"/>
            <w:vAlign w:val="center"/>
          </w:tcPr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>Okamžik fakturace</w:t>
            </w:r>
          </w:p>
        </w:tc>
        <w:tc>
          <w:tcPr>
            <w:tcW w:w="3585" w:type="dxa"/>
            <w:vAlign w:val="center"/>
          </w:tcPr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>Cena dílčího plnění bez DPH</w:t>
            </w:r>
          </w:p>
        </w:tc>
      </w:tr>
      <w:tr w:rsidR="00641F6E" w:rsidRPr="002805B0" w:rsidTr="00641F6E">
        <w:trPr>
          <w:trHeight w:val="1372"/>
        </w:trPr>
        <w:tc>
          <w:tcPr>
            <w:tcW w:w="2538" w:type="dxa"/>
            <w:vAlign w:val="center"/>
          </w:tcPr>
          <w:p w:rsidR="00641F6E" w:rsidRPr="002805B0" w:rsidRDefault="00641F6E" w:rsidP="00641F6E">
            <w:pPr>
              <w:ind w:firstLine="73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Zajištění Přípravy Projektu ve smyslu</w:t>
            </w:r>
            <w:r w:rsidRPr="002805B0">
              <w:rPr>
                <w:rFonts w:ascii="Verdana" w:eastAsia="Times New Roman" w:hAnsi="Verdana" w:cs="Times New Roman"/>
                <w:spacing w:val="7"/>
                <w:sz w:val="20"/>
                <w:szCs w:val="20"/>
                <w:lang w:val="cs-CZ" w:eastAsia="cs-CZ" w:bidi="cs-CZ"/>
              </w:rPr>
              <w:t xml:space="preserve"> </w:t>
            </w:r>
            <w:r w:rsidRPr="002805B0">
              <w:rPr>
                <w:rFonts w:ascii="Verdana" w:eastAsia="Times New Roman" w:hAnsi="Verdana" w:cs="Times New Roman"/>
                <w:spacing w:val="-4"/>
                <w:sz w:val="20"/>
                <w:szCs w:val="20"/>
                <w:lang w:val="cs-CZ" w:eastAsia="cs-CZ" w:bidi="cs-CZ"/>
              </w:rPr>
              <w:t>článku</w:t>
            </w: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 xml:space="preserve"> 1.1 (a) Smlouvy</w:t>
            </w:r>
          </w:p>
        </w:tc>
        <w:tc>
          <w:tcPr>
            <w:tcW w:w="3298" w:type="dxa"/>
            <w:vAlign w:val="center"/>
          </w:tcPr>
          <w:p w:rsidR="00641F6E" w:rsidRPr="002805B0" w:rsidRDefault="00641F6E" w:rsidP="00641F6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Po ukončení poskytování činnosti</w:t>
            </w:r>
          </w:p>
        </w:tc>
        <w:tc>
          <w:tcPr>
            <w:tcW w:w="3585" w:type="dxa"/>
            <w:vAlign w:val="center"/>
          </w:tcPr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highlight w:val="green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highlight w:val="yellow"/>
                <w:lang w:val="cs-CZ" w:eastAsia="cs-CZ" w:bidi="cs-CZ"/>
              </w:rPr>
              <w:t>[</w:t>
            </w:r>
            <w:r w:rsidRPr="002805B0">
              <w:rPr>
                <w:rFonts w:ascii="Verdana" w:eastAsia="Times New Roman" w:hAnsi="Verdana" w:cs="Times New Roman"/>
                <w:i/>
                <w:sz w:val="20"/>
                <w:szCs w:val="20"/>
                <w:highlight w:val="yellow"/>
                <w:shd w:val="clear" w:color="auto" w:fill="FFFF00"/>
                <w:lang w:val="cs-CZ" w:eastAsia="cs-CZ" w:bidi="cs-CZ"/>
              </w:rPr>
              <w:t>DOPLNÍ ÚČASTNÍK</w:t>
            </w: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highlight w:val="yellow"/>
                <w:lang w:val="cs-CZ" w:eastAsia="cs-CZ" w:bidi="cs-CZ"/>
              </w:rPr>
              <w:t>]</w:t>
            </w: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 xml:space="preserve"> Kč</w:t>
            </w:r>
          </w:p>
        </w:tc>
      </w:tr>
      <w:tr w:rsidR="00641F6E" w:rsidRPr="002805B0" w:rsidTr="00641F6E">
        <w:trPr>
          <w:trHeight w:val="1372"/>
        </w:trPr>
        <w:tc>
          <w:tcPr>
            <w:tcW w:w="2538" w:type="dxa"/>
            <w:vMerge w:val="restart"/>
            <w:vAlign w:val="center"/>
          </w:tcPr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Vypracování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Architektonické studie ve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pacing w:val="-6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smyslu</w:t>
            </w:r>
            <w:r w:rsidRPr="002805B0">
              <w:rPr>
                <w:rFonts w:ascii="Verdana" w:eastAsia="Times New Roman" w:hAnsi="Verdana" w:cs="Times New Roman"/>
                <w:spacing w:val="7"/>
                <w:sz w:val="20"/>
                <w:szCs w:val="20"/>
                <w:lang w:val="cs-CZ" w:eastAsia="cs-CZ" w:bidi="cs-CZ"/>
              </w:rPr>
              <w:t xml:space="preserve"> </w:t>
            </w:r>
            <w:r w:rsidRPr="002805B0">
              <w:rPr>
                <w:rFonts w:ascii="Verdana" w:eastAsia="Times New Roman" w:hAnsi="Verdana" w:cs="Times New Roman"/>
                <w:spacing w:val="-4"/>
                <w:sz w:val="20"/>
                <w:szCs w:val="20"/>
                <w:lang w:val="cs-CZ" w:eastAsia="cs-CZ" w:bidi="cs-CZ"/>
              </w:rPr>
              <w:t>článku</w:t>
            </w: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 xml:space="preserve"> 1.1 (b)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Smlouvy</w:t>
            </w:r>
          </w:p>
        </w:tc>
        <w:tc>
          <w:tcPr>
            <w:tcW w:w="3298" w:type="dxa"/>
            <w:vAlign w:val="center"/>
          </w:tcPr>
          <w:p w:rsidR="00641F6E" w:rsidRPr="002805B0" w:rsidRDefault="00641F6E" w:rsidP="00641F6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Po odevzdání Prvního návrhu Architektonické studie</w:t>
            </w:r>
          </w:p>
        </w:tc>
        <w:tc>
          <w:tcPr>
            <w:tcW w:w="3585" w:type="dxa"/>
            <w:vAlign w:val="center"/>
          </w:tcPr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highlight w:val="yellow"/>
                <w:lang w:val="cs-CZ" w:eastAsia="cs-CZ" w:bidi="cs-CZ"/>
              </w:rPr>
              <w:t>[</w:t>
            </w:r>
            <w:r w:rsidRPr="002805B0">
              <w:rPr>
                <w:rFonts w:ascii="Verdana" w:eastAsia="Times New Roman" w:hAnsi="Verdana" w:cs="Times New Roman"/>
                <w:i/>
                <w:sz w:val="20"/>
                <w:szCs w:val="20"/>
                <w:highlight w:val="yellow"/>
                <w:shd w:val="clear" w:color="auto" w:fill="FFFF00"/>
                <w:lang w:val="cs-CZ" w:eastAsia="cs-CZ" w:bidi="cs-CZ"/>
              </w:rPr>
              <w:t>DOPLNÍ ÚČASTNÍK</w:t>
            </w: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highlight w:val="yellow"/>
                <w:lang w:val="cs-CZ" w:eastAsia="cs-CZ" w:bidi="cs-CZ"/>
              </w:rPr>
              <w:t>]</w:t>
            </w: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 xml:space="preserve"> Kč</w:t>
            </w:r>
            <w:r w:rsidRPr="002805B0" w:rsidDel="001B340D">
              <w:rPr>
                <w:rFonts w:ascii="Verdana" w:eastAsia="Times New Roman" w:hAnsi="Verdana" w:cs="Times New Roman"/>
                <w:b/>
                <w:sz w:val="20"/>
                <w:szCs w:val="20"/>
                <w:highlight w:val="green"/>
                <w:lang w:val="cs-CZ" w:eastAsia="cs-CZ" w:bidi="cs-CZ"/>
              </w:rPr>
              <w:t xml:space="preserve"> 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>Maximálně 50 % ceny za toto dílčí plnění</w:t>
            </w:r>
          </w:p>
        </w:tc>
      </w:tr>
      <w:tr w:rsidR="00641F6E" w:rsidRPr="002805B0" w:rsidTr="00641F6E">
        <w:trPr>
          <w:trHeight w:val="746"/>
        </w:trPr>
        <w:tc>
          <w:tcPr>
            <w:tcW w:w="2538" w:type="dxa"/>
            <w:vMerge/>
            <w:tcBorders>
              <w:top w:val="nil"/>
            </w:tcBorders>
            <w:vAlign w:val="center"/>
          </w:tcPr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</w:p>
        </w:tc>
        <w:tc>
          <w:tcPr>
            <w:tcW w:w="3298" w:type="dxa"/>
            <w:vAlign w:val="center"/>
          </w:tcPr>
          <w:p w:rsidR="00641F6E" w:rsidRPr="002805B0" w:rsidRDefault="00641F6E" w:rsidP="00641F6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</w:p>
          <w:p w:rsidR="00641F6E" w:rsidRPr="002805B0" w:rsidRDefault="00641F6E" w:rsidP="00641F6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Po odevzdání Čistopisu Architektonické studie a odstranění všech jeho vad reklamovaných Objednatelem</w:t>
            </w:r>
          </w:p>
          <w:p w:rsidR="00641F6E" w:rsidRPr="002805B0" w:rsidRDefault="00641F6E" w:rsidP="00641F6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</w:p>
        </w:tc>
        <w:tc>
          <w:tcPr>
            <w:tcW w:w="3585" w:type="dxa"/>
            <w:vAlign w:val="center"/>
          </w:tcPr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highlight w:val="yellow"/>
                <w:lang w:val="cs-CZ" w:eastAsia="cs-CZ" w:bidi="cs-CZ"/>
              </w:rPr>
              <w:t>[</w:t>
            </w:r>
            <w:r w:rsidRPr="002805B0">
              <w:rPr>
                <w:rFonts w:ascii="Verdana" w:eastAsia="Times New Roman" w:hAnsi="Verdana" w:cs="Times New Roman"/>
                <w:i/>
                <w:sz w:val="20"/>
                <w:szCs w:val="20"/>
                <w:highlight w:val="yellow"/>
                <w:shd w:val="clear" w:color="auto" w:fill="FFFF00"/>
                <w:lang w:val="cs-CZ" w:eastAsia="cs-CZ" w:bidi="cs-CZ"/>
              </w:rPr>
              <w:t>DOPLNÍ ÚČASTNÍK</w:t>
            </w: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highlight w:val="yellow"/>
                <w:lang w:val="cs-CZ" w:eastAsia="cs-CZ" w:bidi="cs-CZ"/>
              </w:rPr>
              <w:t>]</w:t>
            </w: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 xml:space="preserve"> Kč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 xml:space="preserve">Maximálně 25 % z Ceny dle článku 10.1 Smlouvy </w:t>
            </w:r>
          </w:p>
        </w:tc>
      </w:tr>
      <w:tr w:rsidR="00641F6E" w:rsidRPr="002805B0" w:rsidTr="00641F6E">
        <w:trPr>
          <w:trHeight w:val="746"/>
        </w:trPr>
        <w:tc>
          <w:tcPr>
            <w:tcW w:w="2538" w:type="dxa"/>
            <w:vMerge w:val="restart"/>
            <w:tcBorders>
              <w:top w:val="nil"/>
            </w:tcBorders>
            <w:vAlign w:val="center"/>
          </w:tcPr>
          <w:p w:rsidR="00641F6E" w:rsidRPr="002805B0" w:rsidRDefault="00641F6E" w:rsidP="00641F6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Vypracování Dokumentace pro územní rozhodnutí ve smyslu</w:t>
            </w:r>
            <w:r w:rsidRPr="002805B0">
              <w:rPr>
                <w:rFonts w:ascii="Verdana" w:eastAsia="Times New Roman" w:hAnsi="Verdana" w:cs="Times New Roman"/>
                <w:spacing w:val="7"/>
                <w:sz w:val="20"/>
                <w:szCs w:val="20"/>
                <w:lang w:val="cs-CZ" w:eastAsia="cs-CZ" w:bidi="cs-CZ"/>
              </w:rPr>
              <w:t xml:space="preserve"> </w:t>
            </w:r>
            <w:r w:rsidRPr="002805B0">
              <w:rPr>
                <w:rFonts w:ascii="Verdana" w:eastAsia="Times New Roman" w:hAnsi="Verdana" w:cs="Times New Roman"/>
                <w:spacing w:val="-4"/>
                <w:sz w:val="20"/>
                <w:szCs w:val="20"/>
                <w:lang w:val="cs-CZ" w:eastAsia="cs-CZ" w:bidi="cs-CZ"/>
              </w:rPr>
              <w:t>článku</w:t>
            </w: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 xml:space="preserve"> 1.1 (c)</w:t>
            </w:r>
            <w:r w:rsidRPr="002805B0">
              <w:rPr>
                <w:rFonts w:ascii="Verdana" w:eastAsia="Times New Roman" w:hAnsi="Verdana" w:cs="Times New Roman"/>
                <w:spacing w:val="-6"/>
                <w:sz w:val="20"/>
                <w:szCs w:val="20"/>
                <w:lang w:val="cs-CZ" w:eastAsia="cs-CZ" w:bidi="cs-CZ"/>
              </w:rPr>
              <w:t xml:space="preserve"> </w:t>
            </w: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Smlouvy</w:t>
            </w:r>
          </w:p>
          <w:p w:rsidR="00915696" w:rsidRPr="002805B0" w:rsidRDefault="00915696" w:rsidP="00915696">
            <w:pPr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b/>
                <w:color w:val="FF0000"/>
                <w:sz w:val="20"/>
                <w:szCs w:val="20"/>
                <w:lang w:val="cs-CZ" w:eastAsia="cs-CZ" w:bidi="cs-CZ"/>
              </w:rPr>
              <w:t>VČETNĚ CENY LICENCE!!!</w:t>
            </w:r>
          </w:p>
        </w:tc>
        <w:tc>
          <w:tcPr>
            <w:tcW w:w="3298" w:type="dxa"/>
            <w:vAlign w:val="center"/>
          </w:tcPr>
          <w:p w:rsidR="00641F6E" w:rsidRPr="002805B0" w:rsidRDefault="00641F6E" w:rsidP="00641F6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Po odevzdání Prvního návrhu Dokumentace pro územní rozhodnutí</w:t>
            </w:r>
          </w:p>
        </w:tc>
        <w:tc>
          <w:tcPr>
            <w:tcW w:w="3585" w:type="dxa"/>
            <w:vAlign w:val="center"/>
          </w:tcPr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highlight w:val="green"/>
                <w:lang w:val="cs-CZ" w:eastAsia="cs-CZ" w:bidi="cs-CZ"/>
              </w:rPr>
            </w:pP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highlight w:val="yellow"/>
                <w:lang w:val="cs-CZ" w:eastAsia="cs-CZ" w:bidi="cs-CZ"/>
              </w:rPr>
              <w:t>[</w:t>
            </w:r>
            <w:r w:rsidRPr="002805B0">
              <w:rPr>
                <w:rFonts w:ascii="Verdana" w:eastAsia="Times New Roman" w:hAnsi="Verdana" w:cs="Times New Roman"/>
                <w:i/>
                <w:sz w:val="20"/>
                <w:szCs w:val="20"/>
                <w:highlight w:val="yellow"/>
                <w:shd w:val="clear" w:color="auto" w:fill="FFFF00"/>
                <w:lang w:val="cs-CZ" w:eastAsia="cs-CZ" w:bidi="cs-CZ"/>
              </w:rPr>
              <w:t>DOPLNÍ ÚČASTNÍK</w:t>
            </w: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highlight w:val="yellow"/>
                <w:lang w:val="cs-CZ" w:eastAsia="cs-CZ" w:bidi="cs-CZ"/>
              </w:rPr>
              <w:t>]</w:t>
            </w: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 xml:space="preserve"> Kč</w:t>
            </w:r>
            <w:r w:rsidRPr="002805B0" w:rsidDel="001B340D">
              <w:rPr>
                <w:rFonts w:ascii="Verdana" w:eastAsia="Times New Roman" w:hAnsi="Verdana" w:cs="Times New Roman"/>
                <w:b/>
                <w:sz w:val="20"/>
                <w:szCs w:val="20"/>
                <w:highlight w:val="green"/>
                <w:lang w:val="cs-CZ" w:eastAsia="cs-CZ" w:bidi="cs-CZ"/>
              </w:rPr>
              <w:t xml:space="preserve"> 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>Maximálně 50 % ceny za toto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highlight w:val="green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>dílčí plnění</w:t>
            </w:r>
          </w:p>
        </w:tc>
      </w:tr>
      <w:tr w:rsidR="00641F6E" w:rsidRPr="002805B0" w:rsidTr="00641F6E">
        <w:trPr>
          <w:trHeight w:val="746"/>
        </w:trPr>
        <w:tc>
          <w:tcPr>
            <w:tcW w:w="2538" w:type="dxa"/>
            <w:vMerge/>
            <w:vAlign w:val="center"/>
          </w:tcPr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</w:p>
        </w:tc>
        <w:tc>
          <w:tcPr>
            <w:tcW w:w="3298" w:type="dxa"/>
            <w:vAlign w:val="center"/>
          </w:tcPr>
          <w:p w:rsidR="00641F6E" w:rsidRPr="002805B0" w:rsidRDefault="00641F6E" w:rsidP="00641F6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</w:p>
          <w:p w:rsidR="00641F6E" w:rsidRPr="002805B0" w:rsidRDefault="00641F6E" w:rsidP="00641F6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Po odevzdání Čistopisu Dokumentace pro územní rozhodnutí a odstranění všech jeho vad reklamovaných Objednatelem</w:t>
            </w:r>
          </w:p>
          <w:p w:rsidR="00641F6E" w:rsidRPr="002805B0" w:rsidRDefault="00641F6E" w:rsidP="00641F6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</w:p>
        </w:tc>
        <w:tc>
          <w:tcPr>
            <w:tcW w:w="3585" w:type="dxa"/>
            <w:vAlign w:val="center"/>
          </w:tcPr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highlight w:val="green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highlight w:val="yellow"/>
                <w:lang w:val="cs-CZ" w:eastAsia="cs-CZ" w:bidi="cs-CZ"/>
              </w:rPr>
              <w:t>[</w:t>
            </w:r>
            <w:r w:rsidRPr="002805B0">
              <w:rPr>
                <w:rFonts w:ascii="Verdana" w:eastAsia="Times New Roman" w:hAnsi="Verdana" w:cs="Times New Roman"/>
                <w:i/>
                <w:sz w:val="20"/>
                <w:szCs w:val="20"/>
                <w:highlight w:val="yellow"/>
                <w:shd w:val="clear" w:color="auto" w:fill="FFFF00"/>
                <w:lang w:val="cs-CZ" w:eastAsia="cs-CZ" w:bidi="cs-CZ"/>
              </w:rPr>
              <w:t>DOPLNÍ ÚČASTNÍK</w:t>
            </w: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highlight w:val="yellow"/>
                <w:lang w:val="cs-CZ" w:eastAsia="cs-CZ" w:bidi="cs-CZ"/>
              </w:rPr>
              <w:t>]</w:t>
            </w: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 xml:space="preserve"> Kč</w:t>
            </w:r>
          </w:p>
        </w:tc>
      </w:tr>
      <w:tr w:rsidR="00641F6E" w:rsidRPr="002805B0" w:rsidTr="00641F6E">
        <w:trPr>
          <w:trHeight w:val="3261"/>
        </w:trPr>
        <w:tc>
          <w:tcPr>
            <w:tcW w:w="2538" w:type="dxa"/>
            <w:vAlign w:val="center"/>
          </w:tcPr>
          <w:p w:rsidR="00641F6E" w:rsidRPr="002805B0" w:rsidRDefault="00641F6E" w:rsidP="00641F6E">
            <w:pPr>
              <w:spacing w:line="252" w:lineRule="exact"/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Konzultační činnost ve</w:t>
            </w:r>
          </w:p>
          <w:p w:rsidR="00641F6E" w:rsidRPr="002805B0" w:rsidRDefault="00641F6E" w:rsidP="00641F6E">
            <w:pPr>
              <w:spacing w:line="252" w:lineRule="exact"/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smyslu článku 1.1 (d)</w:t>
            </w:r>
          </w:p>
          <w:p w:rsidR="00641F6E" w:rsidRPr="002805B0" w:rsidRDefault="00641F6E" w:rsidP="00641F6E">
            <w:pPr>
              <w:spacing w:line="252" w:lineRule="exact"/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Smlouvy</w:t>
            </w:r>
          </w:p>
        </w:tc>
        <w:tc>
          <w:tcPr>
            <w:tcW w:w="3298" w:type="dxa"/>
            <w:vAlign w:val="center"/>
          </w:tcPr>
          <w:p w:rsidR="00641F6E" w:rsidRPr="002805B0" w:rsidRDefault="00641F6E" w:rsidP="00641F6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Po uplynutí kalendářního měsíce,</w:t>
            </w:r>
          </w:p>
          <w:p w:rsidR="00641F6E" w:rsidRPr="002805B0" w:rsidRDefault="00641F6E" w:rsidP="00641F6E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 xml:space="preserve">v němž byla daná činnost poskytnuta </w:t>
            </w:r>
          </w:p>
        </w:tc>
        <w:tc>
          <w:tcPr>
            <w:tcW w:w="3585" w:type="dxa"/>
            <w:vAlign w:val="center"/>
          </w:tcPr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highlight w:val="yellow"/>
                <w:lang w:val="cs-CZ" w:eastAsia="cs-CZ" w:bidi="cs-CZ"/>
              </w:rPr>
              <w:t>[</w:t>
            </w:r>
            <w:r w:rsidRPr="002805B0">
              <w:rPr>
                <w:rFonts w:ascii="Verdana" w:eastAsia="Times New Roman" w:hAnsi="Verdana" w:cs="Times New Roman"/>
                <w:i/>
                <w:sz w:val="20"/>
                <w:szCs w:val="20"/>
                <w:highlight w:val="yellow"/>
                <w:shd w:val="clear" w:color="auto" w:fill="FFFF00"/>
                <w:lang w:val="cs-CZ" w:eastAsia="cs-CZ" w:bidi="cs-CZ"/>
              </w:rPr>
              <w:t>DOPLNÍ ÚČASTNÍK</w:t>
            </w: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highlight w:val="yellow"/>
                <w:lang w:val="cs-CZ" w:eastAsia="cs-CZ" w:bidi="cs-CZ"/>
              </w:rPr>
              <w:t>]</w:t>
            </w: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 xml:space="preserve"> Kč</w:t>
            </w:r>
            <w:r w:rsidRPr="002805B0" w:rsidDel="001B340D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 xml:space="preserve"> </w:t>
            </w: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>za 400 hodin konzultační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>činnosti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</w:pP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>Maximálně</w:t>
            </w:r>
            <w:r w:rsidRPr="002805B0">
              <w:rPr>
                <w:rFonts w:ascii="Verdana" w:eastAsia="Times New Roman" w:hAnsi="Verdana" w:cs="Times New Roman"/>
                <w:b/>
                <w:spacing w:val="-6"/>
                <w:sz w:val="20"/>
                <w:szCs w:val="20"/>
                <w:lang w:val="cs-CZ" w:eastAsia="cs-CZ" w:bidi="cs-CZ"/>
              </w:rPr>
              <w:t xml:space="preserve"> </w:t>
            </w: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highlight w:val="green"/>
                <w:lang w:val="cs-CZ" w:eastAsia="cs-CZ" w:bidi="cs-CZ"/>
              </w:rPr>
              <w:t>[</w:t>
            </w:r>
            <w:r w:rsidRPr="002805B0">
              <w:rPr>
                <w:rFonts w:ascii="Verdana" w:eastAsia="Times New Roman" w:hAnsi="Verdana" w:cs="Times New Roman"/>
                <w:i/>
                <w:sz w:val="20"/>
                <w:szCs w:val="20"/>
                <w:highlight w:val="green"/>
                <w:shd w:val="clear" w:color="auto" w:fill="00FF00"/>
                <w:lang w:val="cs-CZ" w:eastAsia="cs-CZ" w:bidi="cs-CZ"/>
              </w:rPr>
              <w:t>BUDE DOPLNĚNO OBJEDNATELEM V RÁMCI JŘBU</w:t>
            </w: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highlight w:val="green"/>
                <w:lang w:val="cs-CZ" w:eastAsia="cs-CZ" w:bidi="cs-CZ"/>
              </w:rPr>
              <w:t>]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pacing w:val="-8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>Kč</w:t>
            </w:r>
            <w:r w:rsidRPr="002805B0">
              <w:rPr>
                <w:rFonts w:ascii="Verdana" w:eastAsia="Times New Roman" w:hAnsi="Verdana" w:cs="Times New Roman"/>
                <w:b/>
                <w:spacing w:val="-4"/>
                <w:sz w:val="20"/>
                <w:szCs w:val="20"/>
                <w:lang w:val="cs-CZ" w:eastAsia="cs-CZ" w:bidi="cs-CZ"/>
              </w:rPr>
              <w:t xml:space="preserve"> </w:t>
            </w: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>za jednu hodinu konzultační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>činnosti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Tato cena se vztahuje na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konzultační činnost v celkovém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rozsahu nejvýše 400 hodin.</w:t>
            </w:r>
          </w:p>
        </w:tc>
      </w:tr>
      <w:tr w:rsidR="00641F6E" w:rsidRPr="002805B0" w:rsidTr="00641F6E">
        <w:trPr>
          <w:trHeight w:val="3768"/>
        </w:trPr>
        <w:tc>
          <w:tcPr>
            <w:tcW w:w="2538" w:type="dxa"/>
            <w:vAlign w:val="center"/>
          </w:tcPr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lastRenderedPageBreak/>
              <w:t>Součinnost při výběru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dodavatele ve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smyslu článku 1.1 (e)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Smlouvy</w:t>
            </w:r>
          </w:p>
        </w:tc>
        <w:tc>
          <w:tcPr>
            <w:tcW w:w="3298" w:type="dxa"/>
            <w:vAlign w:val="center"/>
          </w:tcPr>
          <w:p w:rsidR="00641F6E" w:rsidRPr="002805B0" w:rsidRDefault="00641F6E" w:rsidP="002136C6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Po uplynutí kalendářního měsíce,</w:t>
            </w:r>
          </w:p>
          <w:p w:rsidR="00641F6E" w:rsidRPr="002805B0" w:rsidRDefault="00641F6E" w:rsidP="002136C6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v němž byla daná činnost poskytnuta</w:t>
            </w:r>
          </w:p>
        </w:tc>
        <w:tc>
          <w:tcPr>
            <w:tcW w:w="3585" w:type="dxa"/>
            <w:vAlign w:val="center"/>
          </w:tcPr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highlight w:val="yellow"/>
                <w:lang w:val="cs-CZ" w:eastAsia="cs-CZ" w:bidi="cs-CZ"/>
              </w:rPr>
              <w:t>[</w:t>
            </w:r>
            <w:r w:rsidRPr="002805B0">
              <w:rPr>
                <w:rFonts w:ascii="Verdana" w:eastAsia="Times New Roman" w:hAnsi="Verdana" w:cs="Times New Roman"/>
                <w:i/>
                <w:sz w:val="20"/>
                <w:szCs w:val="20"/>
                <w:highlight w:val="yellow"/>
                <w:shd w:val="clear" w:color="auto" w:fill="FFFF00"/>
                <w:lang w:val="cs-CZ" w:eastAsia="cs-CZ" w:bidi="cs-CZ"/>
              </w:rPr>
              <w:t>DOPLNÍ ÚČASTNÍK</w:t>
            </w: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highlight w:val="yellow"/>
                <w:lang w:val="cs-CZ" w:eastAsia="cs-CZ" w:bidi="cs-CZ"/>
              </w:rPr>
              <w:t>]</w:t>
            </w: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 xml:space="preserve"> Kč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>za 15 hodin součinnosti při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>výběru dodavatele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</w:pP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 xml:space="preserve">Maximálně </w:t>
            </w: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highlight w:val="green"/>
                <w:lang w:val="cs-CZ" w:eastAsia="cs-CZ" w:bidi="cs-CZ"/>
              </w:rPr>
              <w:t>[</w:t>
            </w:r>
            <w:r w:rsidRPr="002805B0">
              <w:rPr>
                <w:rFonts w:ascii="Verdana" w:eastAsia="Times New Roman" w:hAnsi="Verdana" w:cs="Times New Roman"/>
                <w:i/>
                <w:sz w:val="20"/>
                <w:szCs w:val="20"/>
                <w:highlight w:val="green"/>
                <w:shd w:val="clear" w:color="auto" w:fill="00FF00"/>
                <w:lang w:val="cs-CZ" w:eastAsia="cs-CZ" w:bidi="cs-CZ"/>
              </w:rPr>
              <w:t>BUDE DOPLNĚNO OBJEDNATELEM V RÁMCI JŘBU</w:t>
            </w: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highlight w:val="green"/>
                <w:lang w:val="cs-CZ" w:eastAsia="cs-CZ" w:bidi="cs-CZ"/>
              </w:rPr>
              <w:t>]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>Kč za jednu hodinu součinnosti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>při výběru dodavatele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Tato cena se vztahuje na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součinnost při výběru dodavatele v celkovém rozsahu</w:t>
            </w:r>
          </w:p>
          <w:p w:rsidR="00641F6E" w:rsidRPr="002805B0" w:rsidRDefault="00641F6E" w:rsidP="00641F6E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nejvýše 15 hodin</w:t>
            </w:r>
          </w:p>
        </w:tc>
      </w:tr>
      <w:tr w:rsidR="004B1DFF" w:rsidRPr="002805B0" w:rsidTr="004B1DFF">
        <w:trPr>
          <w:trHeight w:val="3768"/>
        </w:trPr>
        <w:tc>
          <w:tcPr>
            <w:tcW w:w="2538" w:type="dxa"/>
            <w:vAlign w:val="center"/>
          </w:tcPr>
          <w:p w:rsidR="004B1DFF" w:rsidRPr="004B1DFF" w:rsidRDefault="004B1DFF" w:rsidP="004B1DFF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 xml:space="preserve">Odpočet již vyplacené </w:t>
            </w:r>
            <w:r w:rsidRPr="004B1DFF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soutěžní ceny</w:t>
            </w:r>
          </w:p>
        </w:tc>
        <w:tc>
          <w:tcPr>
            <w:tcW w:w="3298" w:type="dxa"/>
            <w:vAlign w:val="center"/>
          </w:tcPr>
          <w:p w:rsidR="004B1DFF" w:rsidRPr="004B1DFF" w:rsidRDefault="004B1DFF" w:rsidP="004B1DFF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4B1DFF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Bylo vyplaceno v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 </w:t>
            </w:r>
            <w:r w:rsidRPr="004B1DFF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rámci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 xml:space="preserve"> </w:t>
            </w:r>
            <w:r w:rsidRPr="004B1DFF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architektonické soutěže</w:t>
            </w:r>
          </w:p>
        </w:tc>
        <w:tc>
          <w:tcPr>
            <w:tcW w:w="3585" w:type="dxa"/>
            <w:vAlign w:val="center"/>
          </w:tcPr>
          <w:p w:rsidR="004B1DFF" w:rsidRPr="00F37906" w:rsidRDefault="004B1DFF" w:rsidP="004B1DFF">
            <w:pPr>
              <w:pStyle w:val="TableParagraph"/>
              <w:ind w:left="100" w:right="223"/>
              <w:jc w:val="center"/>
              <w:rPr>
                <w:b/>
                <w:lang w:val="cs-CZ"/>
              </w:rPr>
            </w:pPr>
            <w:r w:rsidRPr="00F37906">
              <w:rPr>
                <w:b/>
                <w:sz w:val="32"/>
                <w:szCs w:val="32"/>
                <w:lang w:val="cs-CZ" w:eastAsia="en-US"/>
              </w:rPr>
              <w:t>-</w:t>
            </w:r>
            <w:r w:rsidRPr="00F37906">
              <w:rPr>
                <w:b/>
                <w:lang w:val="cs-CZ" w:eastAsia="en-US"/>
              </w:rPr>
              <w:t xml:space="preserve"> </w:t>
            </w:r>
            <w:r w:rsidRPr="002805B0">
              <w:rPr>
                <w:rFonts w:ascii="Verdana" w:hAnsi="Verdana"/>
                <w:b/>
                <w:sz w:val="20"/>
                <w:szCs w:val="20"/>
                <w:highlight w:val="green"/>
                <w:lang w:val="cs-CZ"/>
              </w:rPr>
              <w:t>[</w:t>
            </w:r>
            <w:r w:rsidRPr="002805B0">
              <w:rPr>
                <w:rFonts w:ascii="Verdana" w:hAnsi="Verdana"/>
                <w:i/>
                <w:sz w:val="20"/>
                <w:szCs w:val="20"/>
                <w:highlight w:val="green"/>
                <w:shd w:val="clear" w:color="auto" w:fill="00FF00"/>
                <w:lang w:val="cs-CZ"/>
              </w:rPr>
              <w:t>BUDE DOPLNĚNO OBJEDNATELEM V RÁMCI JŘBU</w:t>
            </w:r>
            <w:r w:rsidRPr="002805B0">
              <w:rPr>
                <w:rFonts w:ascii="Verdana" w:hAnsi="Verdana"/>
                <w:b/>
                <w:sz w:val="20"/>
                <w:szCs w:val="20"/>
                <w:highlight w:val="green"/>
                <w:lang w:val="cs-CZ"/>
              </w:rPr>
              <w:t>]</w:t>
            </w:r>
            <w:r w:rsidRPr="00F37906">
              <w:rPr>
                <w:b/>
                <w:lang w:val="cs-CZ" w:eastAsia="en-US"/>
              </w:rPr>
              <w:t xml:space="preserve"> Kč</w:t>
            </w:r>
            <w:bookmarkStart w:id="0" w:name="_GoBack"/>
            <w:bookmarkEnd w:id="0"/>
          </w:p>
        </w:tc>
      </w:tr>
      <w:tr w:rsidR="004B1DFF" w:rsidRPr="002805B0" w:rsidTr="00641F6E">
        <w:trPr>
          <w:trHeight w:val="1293"/>
        </w:trPr>
        <w:tc>
          <w:tcPr>
            <w:tcW w:w="2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B1DFF" w:rsidRPr="002805B0" w:rsidRDefault="004B1DFF" w:rsidP="004B1DFF">
            <w:pPr>
              <w:ind w:left="567" w:hanging="567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>CENA CELKEM</w:t>
            </w:r>
          </w:p>
        </w:tc>
        <w:tc>
          <w:tcPr>
            <w:tcW w:w="32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B1DFF" w:rsidRPr="002805B0" w:rsidRDefault="004B1DFF" w:rsidP="004B1DFF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sz w:val="20"/>
                <w:szCs w:val="20"/>
                <w:lang w:val="cs-CZ" w:eastAsia="cs-CZ" w:bidi="cs-CZ"/>
              </w:rPr>
              <w:t>-</w:t>
            </w:r>
          </w:p>
        </w:tc>
        <w:tc>
          <w:tcPr>
            <w:tcW w:w="35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B1DFF" w:rsidRPr="002805B0" w:rsidRDefault="004B1DFF" w:rsidP="004B1DFF">
            <w:pPr>
              <w:ind w:left="567" w:hanging="567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</w:pP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highlight w:val="yellow"/>
                <w:lang w:val="cs-CZ" w:eastAsia="cs-CZ" w:bidi="cs-CZ"/>
              </w:rPr>
              <w:t>[</w:t>
            </w:r>
            <w:r w:rsidRPr="002805B0">
              <w:rPr>
                <w:rFonts w:ascii="Verdana" w:eastAsia="Times New Roman" w:hAnsi="Verdana" w:cs="Times New Roman"/>
                <w:i/>
                <w:sz w:val="20"/>
                <w:szCs w:val="20"/>
                <w:highlight w:val="yellow"/>
                <w:shd w:val="clear" w:color="auto" w:fill="FFFF00"/>
                <w:lang w:val="cs-CZ" w:eastAsia="cs-CZ" w:bidi="cs-CZ"/>
              </w:rPr>
              <w:t>DOPLNÍ ÚČASTNÍK</w:t>
            </w: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highlight w:val="yellow"/>
                <w:lang w:val="cs-CZ" w:eastAsia="cs-CZ" w:bidi="cs-CZ"/>
              </w:rPr>
              <w:t>]</w:t>
            </w:r>
            <w:r w:rsidRPr="002805B0">
              <w:rPr>
                <w:rFonts w:ascii="Verdana" w:eastAsia="Times New Roman" w:hAnsi="Verdana" w:cs="Times New Roman"/>
                <w:b/>
                <w:sz w:val="20"/>
                <w:szCs w:val="20"/>
                <w:lang w:val="cs-CZ" w:eastAsia="cs-CZ" w:bidi="cs-CZ"/>
              </w:rPr>
              <w:t xml:space="preserve"> Kč</w:t>
            </w:r>
          </w:p>
          <w:p w:rsidR="004B1DFF" w:rsidRPr="002805B0" w:rsidRDefault="004B1DFF" w:rsidP="004B1DFF">
            <w:pPr>
              <w:ind w:left="567" w:hanging="567"/>
              <w:rPr>
                <w:rFonts w:ascii="Verdana" w:eastAsia="Times New Roman" w:hAnsi="Verdana" w:cs="Times New Roman"/>
                <w:b/>
                <w:sz w:val="20"/>
                <w:szCs w:val="20"/>
                <w:highlight w:val="green"/>
                <w:lang w:val="cs-CZ" w:eastAsia="cs-CZ" w:bidi="cs-CZ"/>
              </w:rPr>
            </w:pPr>
          </w:p>
        </w:tc>
      </w:tr>
    </w:tbl>
    <w:p w:rsidR="00641F6E" w:rsidRPr="00641F6E" w:rsidRDefault="00641F6E" w:rsidP="00641F6E"/>
    <w:sectPr w:rsidR="00641F6E" w:rsidRPr="00641F6E" w:rsidSect="00AE22BD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284" w:footer="1376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42C" w:rsidRDefault="00EE042C" w:rsidP="00CD4803">
      <w:pPr>
        <w:spacing w:after="0" w:line="240" w:lineRule="auto"/>
      </w:pPr>
      <w:r>
        <w:separator/>
      </w:r>
    </w:p>
  </w:endnote>
  <w:endnote w:type="continuationSeparator" w:id="0">
    <w:p w:rsidR="00EE042C" w:rsidRDefault="00EE042C" w:rsidP="00CD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nion">
    <w:altName w:val="Calibri"/>
    <w:panose1 w:val="00000000000000000000"/>
    <w:charset w:val="00"/>
    <w:family w:val="modern"/>
    <w:notTrueType/>
    <w:pitch w:val="variable"/>
    <w:sig w:usb0="0000008F" w:usb1="00000000" w:usb2="00000000" w:usb3="00000000" w:csb0="0000000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91690"/>
      <w:docPartObj>
        <w:docPartGallery w:val="Page Numbers (Bottom of Page)"/>
        <w:docPartUnique/>
      </w:docPartObj>
    </w:sdtPr>
    <w:sdtEndPr/>
    <w:sdtContent>
      <w:p w:rsidR="00357064" w:rsidRDefault="00357064" w:rsidP="0049584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7AAC">
          <w:rPr>
            <w:noProof/>
          </w:rPr>
          <w:t>2</w:t>
        </w:r>
        <w:r>
          <w:fldChar w:fldCharType="end"/>
        </w:r>
      </w:p>
    </w:sdtContent>
  </w:sdt>
  <w:p w:rsidR="00A208C8" w:rsidRDefault="00A208C8"/>
  <w:p w:rsidR="00A208C8" w:rsidRDefault="00A208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996" w:rsidRPr="000A52DF" w:rsidRDefault="000A52DF" w:rsidP="00BA5671">
    <w:pPr>
      <w:pStyle w:val="Zpat"/>
      <w:tabs>
        <w:tab w:val="clear" w:pos="9072"/>
      </w:tabs>
      <w:jc w:val="center"/>
      <w:rPr>
        <w:rFonts w:ascii="Verdana" w:hAnsi="Verdana" w:cstheme="minorHAnsi"/>
        <w:caps/>
        <w:color w:val="002B59"/>
        <w:sz w:val="24"/>
        <w:szCs w:val="24"/>
      </w:rPr>
    </w:pPr>
    <w:r w:rsidRPr="000A52DF">
      <w:rPr>
        <w:rFonts w:ascii="Verdana" w:hAnsi="Verdana" w:cstheme="minorHAnsi"/>
        <w:caps/>
        <w:noProof/>
        <w:color w:val="002B59"/>
        <w:sz w:val="24"/>
        <w:szCs w:val="24"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52E8E07" wp14:editId="460B9D33">
              <wp:simplePos x="0" y="0"/>
              <wp:positionH relativeFrom="column">
                <wp:posOffset>4897755</wp:posOffset>
              </wp:positionH>
              <wp:positionV relativeFrom="paragraph">
                <wp:posOffset>-450215</wp:posOffset>
              </wp:positionV>
              <wp:extent cx="1080000" cy="1080000"/>
              <wp:effectExtent l="0" t="0" r="25400" b="25400"/>
              <wp:wrapNone/>
              <wp:docPr id="5" name="Obdélník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0000" cy="1080000"/>
                      </a:xfrm>
                      <a:prstGeom prst="rect">
                        <a:avLst/>
                      </a:prstGeom>
                      <a:noFill/>
                      <a:ln w="3175" cap="flat" cmpd="sng" algn="ctr">
                        <a:solidFill>
                          <a:srgbClr val="002B59"/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A2EACF" id="Obdélník 5" o:spid="_x0000_s1026" style="position:absolute;margin-left:385.65pt;margin-top:-35.45pt;width:85.05pt;height:85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" filled="f" strokecolor="#002b59" strokeweight=".25pt"/>
          </w:pict>
        </mc:Fallback>
      </mc:AlternateContent>
    </w:r>
    <w:r w:rsidR="0012149E">
      <w:rPr>
        <w:rFonts w:ascii="Verdana" w:hAnsi="Verdana" w:cstheme="minorHAnsi"/>
        <w:caps/>
        <w:color w:val="002B59"/>
        <w:sz w:val="24"/>
        <w:szCs w:val="24"/>
      </w:rPr>
      <w:t xml:space="preserve">terminál </w:t>
    </w:r>
    <w:r w:rsidR="00FC4D90" w:rsidRPr="00AE6703">
      <w:rPr>
        <w:rFonts w:ascii="Verdana" w:hAnsi="Verdana" w:cstheme="minorHAnsi"/>
        <w:caps/>
        <w:color w:val="002B59"/>
        <w:sz w:val="24"/>
        <w:szCs w:val="24"/>
      </w:rPr>
      <w:t>ROUDNICE NAD LABEM VRT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42C" w:rsidRDefault="00EE042C" w:rsidP="00CD4803">
      <w:pPr>
        <w:spacing w:after="0" w:line="240" w:lineRule="auto"/>
      </w:pPr>
      <w:r>
        <w:separator/>
      </w:r>
    </w:p>
  </w:footnote>
  <w:footnote w:type="continuationSeparator" w:id="0">
    <w:p w:rsidR="00EE042C" w:rsidRDefault="00EE042C" w:rsidP="00CD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064" w:rsidRDefault="00EE042C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952735" o:spid="_x0000_s2050" type="#_x0000_t75" style="position:absolute;margin-left:0;margin-top:0;width:595.3pt;height:841.9pt;z-index:-251658240;mso-position-horizontal:center;mso-position-horizontal-relative:margin;mso-position-vertical:center;mso-position-vertical-relative:margin" o:allowincell="f">
          <v:imagedata r:id="rId1" o:title="CESTNA PROHLASENI POZADI_Page_1"/>
          <w10:wrap anchorx="margin" anchory="margin"/>
        </v:shape>
      </w:pict>
    </w:r>
  </w:p>
  <w:p w:rsidR="00A208C8" w:rsidRDefault="00A208C8"/>
  <w:p w:rsidR="00A208C8" w:rsidRDefault="00A208C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2BD" w:rsidRPr="00635876" w:rsidRDefault="00AE22BD" w:rsidP="00AE22BD">
    <w:pPr>
      <w:pStyle w:val="Zhlav"/>
      <w:tabs>
        <w:tab w:val="clear" w:pos="4536"/>
        <w:tab w:val="clear" w:pos="9072"/>
        <w:tab w:val="right" w:pos="10337"/>
      </w:tabs>
      <w:jc w:val="right"/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</w:pPr>
    <w:r>
      <w:t xml:space="preserve">    </w:t>
    </w:r>
    <w:r w:rsidRPr="00635876"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  <w:t xml:space="preserve">SPRÁVA ŽELEZNIC </w:t>
    </w:r>
  </w:p>
  <w:p w:rsidR="00AE22BD" w:rsidRPr="00635876" w:rsidRDefault="002A7D14" w:rsidP="00AE22BD">
    <w:pPr>
      <w:pStyle w:val="Zhlav"/>
      <w:tabs>
        <w:tab w:val="clear" w:pos="4536"/>
        <w:tab w:val="clear" w:pos="9072"/>
        <w:tab w:val="right" w:pos="10337"/>
      </w:tabs>
      <w:jc w:val="right"/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</w:pPr>
    <w:r w:rsidRPr="002A7D14"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  <w:t>TERMINÁL ROUDNICE NAD LABEM VRT</w:t>
    </w:r>
  </w:p>
  <w:p w:rsidR="00A208C8" w:rsidRDefault="00A208C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F6E" w:rsidRPr="00635876" w:rsidRDefault="00641F6E" w:rsidP="00641F6E">
    <w:pPr>
      <w:pStyle w:val="Zhlav"/>
      <w:tabs>
        <w:tab w:val="clear" w:pos="4536"/>
        <w:tab w:val="clear" w:pos="9072"/>
        <w:tab w:val="right" w:pos="10337"/>
      </w:tabs>
      <w:jc w:val="right"/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</w:pPr>
    <w:r>
      <w:t xml:space="preserve">    </w:t>
    </w:r>
    <w:r w:rsidRPr="00635876"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  <w:t xml:space="preserve">SPRÁVA ŽELEZNIC </w:t>
    </w:r>
  </w:p>
  <w:p w:rsidR="00641F6E" w:rsidRPr="00635876" w:rsidRDefault="00FC4D90" w:rsidP="00641F6E">
    <w:pPr>
      <w:pStyle w:val="Zhlav"/>
      <w:tabs>
        <w:tab w:val="clear" w:pos="4536"/>
        <w:tab w:val="clear" w:pos="9072"/>
        <w:tab w:val="right" w:pos="10337"/>
      </w:tabs>
      <w:jc w:val="right"/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</w:pPr>
    <w:r w:rsidRPr="00AE6703"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  <w:t>TERMINÁL ROUDNICE NAD LABEM VRT</w:t>
    </w:r>
  </w:p>
  <w:p w:rsidR="003E5AC2" w:rsidRDefault="003E5AC2">
    <w:pPr>
      <w:pStyle w:val="Zhlav"/>
    </w:pPr>
  </w:p>
  <w:p w:rsidR="0061498B" w:rsidRDefault="0061498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A5C76"/>
    <w:multiLevelType w:val="hybridMultilevel"/>
    <w:tmpl w:val="AA80853C"/>
    <w:lvl w:ilvl="0" w:tplc="0405000F">
      <w:start w:val="1"/>
      <w:numFmt w:val="decimal"/>
      <w:lvlText w:val="%1."/>
      <w:lvlJc w:val="left"/>
      <w:pPr>
        <w:ind w:left="2308" w:hanging="360"/>
      </w:p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1" w15:restartNumberingAfterBreak="0">
    <w:nsid w:val="240350C9"/>
    <w:multiLevelType w:val="hybridMultilevel"/>
    <w:tmpl w:val="25F20D2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C8E07D9"/>
    <w:multiLevelType w:val="multilevel"/>
    <w:tmpl w:val="FFFFFFFF"/>
    <w:lvl w:ilvl="0">
      <w:start w:val="1"/>
      <w:numFmt w:val="bullet"/>
      <w:lvlText w:val="-"/>
      <w:lvlJc w:val="left"/>
      <w:pPr>
        <w:ind w:left="1840" w:hanging="360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ind w:left="25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7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3" w15:restartNumberingAfterBreak="0">
    <w:nsid w:val="2CF3149E"/>
    <w:multiLevelType w:val="multilevel"/>
    <w:tmpl w:val="ACD04AD6"/>
    <w:lvl w:ilvl="0">
      <w:start w:val="1"/>
      <w:numFmt w:val="lowerLetter"/>
      <w:lvlText w:val="%1)"/>
      <w:lvlJc w:val="left"/>
      <w:pPr>
        <w:ind w:left="2411" w:hanging="284"/>
      </w:pPr>
      <w:rPr>
        <w:rFonts w:eastAsia="Times New Roman" w:cs="Tahoma"/>
        <w:color w:val="002B59"/>
        <w:spacing w:val="-24"/>
        <w:w w:val="100"/>
        <w:sz w:val="22"/>
        <w:szCs w:val="22"/>
        <w14:textFill>
          <w14:solidFill>
            <w14:srgbClr w14:val="002B59">
              <w14:alpha w14:val="30000"/>
            </w14:srgbClr>
          </w14:solidFill>
        </w14:textFill>
      </w:rPr>
    </w:lvl>
    <w:lvl w:ilvl="1">
      <w:start w:val="1"/>
      <w:numFmt w:val="bullet"/>
      <w:lvlText w:val=""/>
      <w:lvlJc w:val="left"/>
      <w:pPr>
        <w:ind w:left="3280" w:hanging="28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4147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5013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5880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6746" w:hanging="28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7613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8479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9346" w:hanging="284"/>
      </w:pPr>
      <w:rPr>
        <w:rFonts w:ascii="Symbol" w:hAnsi="Symbol" w:hint="default"/>
      </w:rPr>
    </w:lvl>
  </w:abstractNum>
  <w:abstractNum w:abstractNumId="4" w15:restartNumberingAfterBreak="0">
    <w:nsid w:val="2FC3113F"/>
    <w:multiLevelType w:val="hybridMultilevel"/>
    <w:tmpl w:val="1916BA5A"/>
    <w:lvl w:ilvl="0" w:tplc="0405000F">
      <w:start w:val="1"/>
      <w:numFmt w:val="decimal"/>
      <w:lvlText w:val="%1."/>
      <w:lvlJc w:val="left"/>
      <w:pPr>
        <w:ind w:left="2308" w:hanging="360"/>
      </w:p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5" w15:restartNumberingAfterBreak="0">
    <w:nsid w:val="32CF62B9"/>
    <w:multiLevelType w:val="multilevel"/>
    <w:tmpl w:val="ACD04AD6"/>
    <w:lvl w:ilvl="0">
      <w:start w:val="1"/>
      <w:numFmt w:val="lowerLetter"/>
      <w:lvlText w:val="%1)"/>
      <w:lvlJc w:val="left"/>
      <w:pPr>
        <w:ind w:left="2411" w:hanging="284"/>
      </w:pPr>
      <w:rPr>
        <w:rFonts w:eastAsia="Times New Roman" w:cs="Tahoma"/>
        <w:color w:val="002B59"/>
        <w:spacing w:val="-24"/>
        <w:w w:val="100"/>
        <w:sz w:val="22"/>
        <w:szCs w:val="22"/>
        <w14:textFill>
          <w14:solidFill>
            <w14:srgbClr w14:val="002B59">
              <w14:alpha w14:val="30000"/>
            </w14:srgbClr>
          </w14:solidFill>
        </w14:textFill>
      </w:rPr>
    </w:lvl>
    <w:lvl w:ilvl="1">
      <w:start w:val="1"/>
      <w:numFmt w:val="bullet"/>
      <w:lvlText w:val=""/>
      <w:lvlJc w:val="left"/>
      <w:pPr>
        <w:ind w:left="3280" w:hanging="28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4147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5013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5880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6746" w:hanging="28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7613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8479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9346" w:hanging="284"/>
      </w:pPr>
      <w:rPr>
        <w:rFonts w:ascii="Symbol" w:hAnsi="Symbol" w:hint="default"/>
      </w:rPr>
    </w:lvl>
  </w:abstractNum>
  <w:abstractNum w:abstractNumId="6" w15:restartNumberingAfterBreak="0">
    <w:nsid w:val="37BF61DF"/>
    <w:multiLevelType w:val="multilevel"/>
    <w:tmpl w:val="FFFFFFFF"/>
    <w:lvl w:ilvl="0">
      <w:start w:val="1"/>
      <w:numFmt w:val="lowerLetter"/>
      <w:lvlText w:val="%1)"/>
      <w:lvlJc w:val="left"/>
      <w:pPr>
        <w:ind w:left="18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5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2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0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7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4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1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8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600" w:hanging="180"/>
      </w:pPr>
      <w:rPr>
        <w:rFonts w:cs="Times New Roman"/>
      </w:rPr>
    </w:lvl>
  </w:abstractNum>
  <w:abstractNum w:abstractNumId="7" w15:restartNumberingAfterBreak="0">
    <w:nsid w:val="562E6485"/>
    <w:multiLevelType w:val="hybridMultilevel"/>
    <w:tmpl w:val="F12227E0"/>
    <w:lvl w:ilvl="0" w:tplc="248426CA">
      <w:start w:val="1"/>
      <w:numFmt w:val="decimal"/>
      <w:lvlText w:val="%1."/>
      <w:lvlJc w:val="left"/>
      <w:pPr>
        <w:ind w:left="2308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8" w15:restartNumberingAfterBreak="0">
    <w:nsid w:val="664E0691"/>
    <w:multiLevelType w:val="hybridMultilevel"/>
    <w:tmpl w:val="AD74EDD4"/>
    <w:lvl w:ilvl="0" w:tplc="9758A7C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2E7C85"/>
    <w:multiLevelType w:val="multilevel"/>
    <w:tmpl w:val="D4926F6C"/>
    <w:lvl w:ilvl="0">
      <w:start w:val="1"/>
      <w:numFmt w:val="decimal"/>
      <w:pStyle w:val="P2Nadpis1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P2Nadpis2"/>
      <w:lvlText w:val="%1.%2"/>
      <w:lvlJc w:val="left"/>
      <w:pPr>
        <w:ind w:left="908" w:hanging="624"/>
      </w:pPr>
      <w:rPr>
        <w:rFonts w:hint="default"/>
      </w:rPr>
    </w:lvl>
    <w:lvl w:ilvl="2">
      <w:start w:val="1"/>
      <w:numFmt w:val="decimal"/>
      <w:pStyle w:val="P2odstavecseseznamem"/>
      <w:lvlText w:val="%1.%2.%3"/>
      <w:lvlJc w:val="left"/>
      <w:pPr>
        <w:ind w:left="1152" w:hanging="868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Verdana" w:hAnsi="Verdana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2E051EB"/>
    <w:multiLevelType w:val="hybridMultilevel"/>
    <w:tmpl w:val="46ACB6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B506C9"/>
    <w:multiLevelType w:val="hybridMultilevel"/>
    <w:tmpl w:val="176E5C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112A17"/>
    <w:multiLevelType w:val="multilevel"/>
    <w:tmpl w:val="6CC8A4D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3" w15:restartNumberingAfterBreak="0">
    <w:nsid w:val="774036F0"/>
    <w:multiLevelType w:val="hybridMultilevel"/>
    <w:tmpl w:val="AA80853C"/>
    <w:lvl w:ilvl="0" w:tplc="0405000F">
      <w:start w:val="1"/>
      <w:numFmt w:val="decimal"/>
      <w:lvlText w:val="%1."/>
      <w:lvlJc w:val="left"/>
      <w:pPr>
        <w:ind w:left="2308" w:hanging="360"/>
      </w:p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14" w15:restartNumberingAfterBreak="0">
    <w:nsid w:val="7835657D"/>
    <w:multiLevelType w:val="hybridMultilevel"/>
    <w:tmpl w:val="628AB1E6"/>
    <w:lvl w:ilvl="0" w:tplc="04050017">
      <w:start w:val="1"/>
      <w:numFmt w:val="lowerLetter"/>
      <w:lvlText w:val="%1)"/>
      <w:lvlJc w:val="left"/>
      <w:pPr>
        <w:ind w:left="1948" w:hanging="360"/>
      </w:pPr>
    </w:lvl>
    <w:lvl w:ilvl="1" w:tplc="04050019" w:tentative="1">
      <w:start w:val="1"/>
      <w:numFmt w:val="lowerLetter"/>
      <w:lvlText w:val="%2."/>
      <w:lvlJc w:val="left"/>
      <w:pPr>
        <w:ind w:left="2668" w:hanging="360"/>
      </w:pPr>
    </w:lvl>
    <w:lvl w:ilvl="2" w:tplc="0405001B" w:tentative="1">
      <w:start w:val="1"/>
      <w:numFmt w:val="lowerRoman"/>
      <w:lvlText w:val="%3."/>
      <w:lvlJc w:val="right"/>
      <w:pPr>
        <w:ind w:left="3388" w:hanging="180"/>
      </w:pPr>
    </w:lvl>
    <w:lvl w:ilvl="3" w:tplc="0405000F" w:tentative="1">
      <w:start w:val="1"/>
      <w:numFmt w:val="decimal"/>
      <w:lvlText w:val="%4."/>
      <w:lvlJc w:val="left"/>
      <w:pPr>
        <w:ind w:left="4108" w:hanging="360"/>
      </w:pPr>
    </w:lvl>
    <w:lvl w:ilvl="4" w:tplc="04050019" w:tentative="1">
      <w:start w:val="1"/>
      <w:numFmt w:val="lowerLetter"/>
      <w:lvlText w:val="%5."/>
      <w:lvlJc w:val="left"/>
      <w:pPr>
        <w:ind w:left="4828" w:hanging="360"/>
      </w:pPr>
    </w:lvl>
    <w:lvl w:ilvl="5" w:tplc="0405001B" w:tentative="1">
      <w:start w:val="1"/>
      <w:numFmt w:val="lowerRoman"/>
      <w:lvlText w:val="%6."/>
      <w:lvlJc w:val="right"/>
      <w:pPr>
        <w:ind w:left="5548" w:hanging="180"/>
      </w:pPr>
    </w:lvl>
    <w:lvl w:ilvl="6" w:tplc="0405000F" w:tentative="1">
      <w:start w:val="1"/>
      <w:numFmt w:val="decimal"/>
      <w:lvlText w:val="%7."/>
      <w:lvlJc w:val="left"/>
      <w:pPr>
        <w:ind w:left="6268" w:hanging="360"/>
      </w:pPr>
    </w:lvl>
    <w:lvl w:ilvl="7" w:tplc="04050019" w:tentative="1">
      <w:start w:val="1"/>
      <w:numFmt w:val="lowerLetter"/>
      <w:lvlText w:val="%8."/>
      <w:lvlJc w:val="left"/>
      <w:pPr>
        <w:ind w:left="6988" w:hanging="360"/>
      </w:pPr>
    </w:lvl>
    <w:lvl w:ilvl="8" w:tplc="0405001B" w:tentative="1">
      <w:start w:val="1"/>
      <w:numFmt w:val="lowerRoman"/>
      <w:lvlText w:val="%9."/>
      <w:lvlJc w:val="right"/>
      <w:pPr>
        <w:ind w:left="7708" w:hanging="180"/>
      </w:pPr>
    </w:lvl>
  </w:abstractNum>
  <w:abstractNum w:abstractNumId="15" w15:restartNumberingAfterBreak="0">
    <w:nsid w:val="79306BE8"/>
    <w:multiLevelType w:val="multilevel"/>
    <w:tmpl w:val="FCF60712"/>
    <w:lvl w:ilvl="0">
      <w:start w:val="1"/>
      <w:numFmt w:val="decimal"/>
      <w:lvlText w:val="%1."/>
      <w:lvlJc w:val="left"/>
      <w:pPr>
        <w:ind w:left="1480" w:hanging="360"/>
      </w:pPr>
      <w:rPr>
        <w:rFonts w:cs="Times New Roman"/>
        <w:b w:val="0"/>
        <w:bCs/>
        <w:color w:val="231F20"/>
      </w:rPr>
    </w:lvl>
    <w:lvl w:ilvl="1">
      <w:start w:val="1"/>
      <w:numFmt w:val="lowerLetter"/>
      <w:lvlText w:val="%2)"/>
      <w:lvlJc w:val="left"/>
      <w:pPr>
        <w:ind w:left="1637" w:hanging="360"/>
      </w:pPr>
      <w:rPr>
        <w:rFonts w:cs="Calibri"/>
        <w:sz w:val="22"/>
        <w:szCs w:val="22"/>
      </w:rPr>
    </w:lvl>
    <w:lvl w:ilvl="2">
      <w:start w:val="1"/>
      <w:numFmt w:val="lowerRoman"/>
      <w:lvlText w:val="%3."/>
      <w:lvlJc w:val="right"/>
      <w:pPr>
        <w:ind w:left="29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40" w:hanging="180"/>
      </w:pPr>
      <w:rPr>
        <w:rFonts w:cs="Times New Roman"/>
      </w:rPr>
    </w:lvl>
  </w:abstractNum>
  <w:num w:numId="1">
    <w:abstractNumId w:val="14"/>
  </w:num>
  <w:num w:numId="2">
    <w:abstractNumId w:val="0"/>
  </w:num>
  <w:num w:numId="3">
    <w:abstractNumId w:val="2"/>
  </w:num>
  <w:num w:numId="4">
    <w:abstractNumId w:val="6"/>
  </w:num>
  <w:num w:numId="5">
    <w:abstractNumId w:val="15"/>
  </w:num>
  <w:num w:numId="6">
    <w:abstractNumId w:val="1"/>
  </w:num>
  <w:num w:numId="7">
    <w:abstractNumId w:val="8"/>
  </w:num>
  <w:num w:numId="8">
    <w:abstractNumId w:val="13"/>
  </w:num>
  <w:num w:numId="9">
    <w:abstractNumId w:val="10"/>
  </w:num>
  <w:num w:numId="10">
    <w:abstractNumId w:val="11"/>
  </w:num>
  <w:num w:numId="11">
    <w:abstractNumId w:val="9"/>
  </w:num>
  <w:num w:numId="12">
    <w:abstractNumId w:val="12"/>
  </w:num>
  <w:num w:numId="13">
    <w:abstractNumId w:val="4"/>
  </w:num>
  <w:num w:numId="14">
    <w:abstractNumId w:val="7"/>
  </w:num>
  <w:num w:numId="15">
    <w:abstractNumId w:val="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803"/>
    <w:rsid w:val="000319C2"/>
    <w:rsid w:val="00055202"/>
    <w:rsid w:val="000650CC"/>
    <w:rsid w:val="000A52DF"/>
    <w:rsid w:val="0012149E"/>
    <w:rsid w:val="00151275"/>
    <w:rsid w:val="00155DEB"/>
    <w:rsid w:val="001A6788"/>
    <w:rsid w:val="001E0F53"/>
    <w:rsid w:val="002136C6"/>
    <w:rsid w:val="00220C54"/>
    <w:rsid w:val="00256E06"/>
    <w:rsid w:val="002805B0"/>
    <w:rsid w:val="002821FC"/>
    <w:rsid w:val="002A437E"/>
    <w:rsid w:val="002A7D14"/>
    <w:rsid w:val="00321A1B"/>
    <w:rsid w:val="003304BE"/>
    <w:rsid w:val="00356433"/>
    <w:rsid w:val="00357064"/>
    <w:rsid w:val="003E5AC2"/>
    <w:rsid w:val="00420798"/>
    <w:rsid w:val="00495842"/>
    <w:rsid w:val="004B1DFF"/>
    <w:rsid w:val="004B6962"/>
    <w:rsid w:val="004F6CC8"/>
    <w:rsid w:val="00536077"/>
    <w:rsid w:val="005705B3"/>
    <w:rsid w:val="005E4B05"/>
    <w:rsid w:val="006057DC"/>
    <w:rsid w:val="00606D73"/>
    <w:rsid w:val="0061498B"/>
    <w:rsid w:val="00641F6E"/>
    <w:rsid w:val="00677AAC"/>
    <w:rsid w:val="006C1EFB"/>
    <w:rsid w:val="006C41B6"/>
    <w:rsid w:val="006E2636"/>
    <w:rsid w:val="00787372"/>
    <w:rsid w:val="007B0996"/>
    <w:rsid w:val="008036D3"/>
    <w:rsid w:val="008643C5"/>
    <w:rsid w:val="008877E3"/>
    <w:rsid w:val="00910095"/>
    <w:rsid w:val="00915696"/>
    <w:rsid w:val="0096600C"/>
    <w:rsid w:val="00996427"/>
    <w:rsid w:val="00A04DA1"/>
    <w:rsid w:val="00A10F53"/>
    <w:rsid w:val="00A208C8"/>
    <w:rsid w:val="00A30FC7"/>
    <w:rsid w:val="00AE22BD"/>
    <w:rsid w:val="00AF5610"/>
    <w:rsid w:val="00B85120"/>
    <w:rsid w:val="00BA5671"/>
    <w:rsid w:val="00C24FAE"/>
    <w:rsid w:val="00C8697D"/>
    <w:rsid w:val="00CA5FDE"/>
    <w:rsid w:val="00CD4803"/>
    <w:rsid w:val="00D87150"/>
    <w:rsid w:val="00DE2217"/>
    <w:rsid w:val="00DE77E9"/>
    <w:rsid w:val="00E439F1"/>
    <w:rsid w:val="00E946B9"/>
    <w:rsid w:val="00EE042C"/>
    <w:rsid w:val="00FB383D"/>
    <w:rsid w:val="00FC4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8BA5F84"/>
  <w15:docId w15:val="{F7F89BE4-5EF8-48D6-9641-E6595529C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D4803"/>
  </w:style>
  <w:style w:type="paragraph" w:styleId="Nadpis1">
    <w:name w:val="heading 1"/>
    <w:basedOn w:val="Normln"/>
    <w:next w:val="Normln"/>
    <w:link w:val="Nadpis1Char"/>
    <w:uiPriority w:val="9"/>
    <w:qFormat/>
    <w:rsid w:val="00AE22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41F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">
    <w:name w:val="TEXT"/>
    <w:uiPriority w:val="99"/>
    <w:rsid w:val="00CD4803"/>
    <w:rPr>
      <w:rFonts w:ascii="Union" w:hAnsi="Union" w:cs="Union"/>
      <w:color w:val="000000"/>
      <w:sz w:val="18"/>
      <w:szCs w:val="18"/>
      <w:u w:val="none"/>
      <w:lang w:val="cs-CZ"/>
    </w:rPr>
  </w:style>
  <w:style w:type="paragraph" w:styleId="Zhlav">
    <w:name w:val="header"/>
    <w:basedOn w:val="Normln"/>
    <w:link w:val="ZhlavChar"/>
    <w:uiPriority w:val="99"/>
    <w:unhideWhenUsed/>
    <w:rsid w:val="00CD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803"/>
  </w:style>
  <w:style w:type="paragraph" w:styleId="Zpat">
    <w:name w:val="footer"/>
    <w:basedOn w:val="Normln"/>
    <w:link w:val="ZpatChar"/>
    <w:uiPriority w:val="99"/>
    <w:unhideWhenUsed/>
    <w:rsid w:val="00CD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803"/>
  </w:style>
  <w:style w:type="paragraph" w:styleId="Textbubliny">
    <w:name w:val="Balloon Text"/>
    <w:basedOn w:val="Normln"/>
    <w:link w:val="TextbublinyChar"/>
    <w:uiPriority w:val="99"/>
    <w:semiHidden/>
    <w:unhideWhenUsed/>
    <w:rsid w:val="00031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9C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56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5E4B05"/>
    <w:pPr>
      <w:spacing w:before="120" w:after="120"/>
      <w:ind w:left="720"/>
      <w:contextualSpacing/>
      <w:jc w:val="both"/>
    </w:pPr>
    <w:rPr>
      <w:rFonts w:ascii="Times New Roman" w:hAnsi="Times New Roman"/>
    </w:rPr>
  </w:style>
  <w:style w:type="character" w:customStyle="1" w:styleId="Internetovodkaz">
    <w:name w:val="Internetový odkaz"/>
    <w:uiPriority w:val="99"/>
    <w:rsid w:val="005E4B05"/>
    <w:rPr>
      <w:rFonts w:cs="Times New Roman"/>
      <w:color w:val="0563C1"/>
      <w:u w:val="single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5E4B05"/>
    <w:rPr>
      <w:rFonts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5E4B05"/>
    <w:pPr>
      <w:suppressAutoHyphens/>
      <w:spacing w:after="0" w:line="240" w:lineRule="auto"/>
    </w:pPr>
    <w:rPr>
      <w:rFonts w:cs="Times New Roman"/>
      <w:sz w:val="20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5E4B0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E4B05"/>
    <w:rPr>
      <w:vertAlign w:val="superscript"/>
    </w:rPr>
  </w:style>
  <w:style w:type="paragraph" w:customStyle="1" w:styleId="P2Nadpis1">
    <w:name w:val="P2_Nadpis 1"/>
    <w:qFormat/>
    <w:rsid w:val="00C24FAE"/>
    <w:pPr>
      <w:keepNext/>
      <w:keepLines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240"/>
    </w:pPr>
    <w:rPr>
      <w:rFonts w:ascii="Times New Roman" w:hAnsi="Times New Roman"/>
      <w:b/>
    </w:rPr>
  </w:style>
  <w:style w:type="paragraph" w:customStyle="1" w:styleId="P2Nadpis2">
    <w:name w:val="P2_Nadpis 2"/>
    <w:qFormat/>
    <w:rsid w:val="00C24FAE"/>
    <w:pPr>
      <w:keepNext/>
      <w:keepLines/>
      <w:numPr>
        <w:ilvl w:val="1"/>
        <w:numId w:val="11"/>
      </w:numPr>
      <w:spacing w:before="240" w:after="120"/>
    </w:pPr>
    <w:rPr>
      <w:rFonts w:ascii="Times New Roman" w:hAnsi="Times New Roman"/>
      <w:b/>
    </w:rPr>
  </w:style>
  <w:style w:type="paragraph" w:customStyle="1" w:styleId="P2odstavecseseznamem">
    <w:name w:val="P2_odstavec se seznamem"/>
    <w:qFormat/>
    <w:rsid w:val="00C24FAE"/>
    <w:pPr>
      <w:numPr>
        <w:ilvl w:val="2"/>
        <w:numId w:val="11"/>
      </w:numPr>
      <w:spacing w:before="120" w:after="120"/>
      <w:jc w:val="both"/>
    </w:pPr>
    <w:rPr>
      <w:rFonts w:ascii="Times New Roman" w:hAnsi="Times New Roman"/>
    </w:rPr>
  </w:style>
  <w:style w:type="character" w:customStyle="1" w:styleId="h1a5">
    <w:name w:val="h1a5"/>
    <w:basedOn w:val="Standardnpsmoodstavce"/>
    <w:rsid w:val="004F6CC8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character" w:customStyle="1" w:styleId="Nadpis1Char">
    <w:name w:val="Nadpis 1 Char"/>
    <w:basedOn w:val="Standardnpsmoodstavce"/>
    <w:link w:val="Nadpis1"/>
    <w:uiPriority w:val="9"/>
    <w:rsid w:val="00AE22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41F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641F6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4B1D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BAE24-BA2B-4E71-B28F-72214E367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Havel, Holásek &amp; Partners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Havlovicová Jaroslava, Mgr. Bc.</cp:lastModifiedBy>
  <cp:revision>3</cp:revision>
  <dcterms:created xsi:type="dcterms:W3CDTF">2021-06-08T15:42:00Z</dcterms:created>
  <dcterms:modified xsi:type="dcterms:W3CDTF">2021-08-31T09:19:00Z</dcterms:modified>
</cp:coreProperties>
</file>